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DA5" w:rsidRPr="00D20DA5" w:rsidRDefault="00D20DA5" w:rsidP="00D20DA5">
      <w:pPr>
        <w:autoSpaceDE w:val="0"/>
        <w:autoSpaceDN w:val="0"/>
        <w:adjustRightInd w:val="0"/>
        <w:jc w:val="center"/>
        <w:rPr>
          <w:rFonts w:ascii="Univers-CondensedBold" w:hAnsi="Univers-CondensedBold" w:cs="Univers-CondensedBold"/>
          <w:b/>
          <w:bCs/>
          <w:sz w:val="32"/>
          <w:szCs w:val="28"/>
          <w:lang w:val="es-CO" w:eastAsia="es-CO"/>
        </w:rPr>
      </w:pPr>
      <w:r w:rsidRPr="00D20DA5">
        <w:rPr>
          <w:rFonts w:ascii="Univers-CondensedBold" w:hAnsi="Univers-CondensedBold" w:cs="Univers-CondensedBold"/>
          <w:b/>
          <w:bCs/>
          <w:sz w:val="32"/>
          <w:szCs w:val="28"/>
          <w:lang w:val="es-CO" w:eastAsia="es-CO"/>
        </w:rPr>
        <w:t>Kits de sistemas de seguridad Vi-</w:t>
      </w:r>
      <w:proofErr w:type="spellStart"/>
      <w:r w:rsidRPr="00D20DA5">
        <w:rPr>
          <w:rFonts w:ascii="Univers-CondensedBold" w:hAnsi="Univers-CondensedBold" w:cs="Univers-CondensedBold"/>
          <w:b/>
          <w:bCs/>
          <w:sz w:val="32"/>
          <w:szCs w:val="28"/>
          <w:lang w:val="es-CO" w:eastAsia="es-CO"/>
        </w:rPr>
        <w:t>Go</w:t>
      </w:r>
      <w:proofErr w:type="spellEnd"/>
      <w:r w:rsidRPr="00D20DA5">
        <w:rPr>
          <w:rFonts w:ascii="Univers-CondensedBold" w:hAnsi="Univers-CondensedBold" w:cs="Univers-CondensedBold"/>
          <w:b/>
          <w:bCs/>
          <w:sz w:val="32"/>
          <w:szCs w:val="28"/>
          <w:lang w:val="es-CO" w:eastAsia="es-CO"/>
        </w:rPr>
        <w:t xml:space="preserve"> para escalada de escaleras</w:t>
      </w:r>
    </w:p>
    <w:p w:rsidR="00CF4028" w:rsidRPr="00D20DA5" w:rsidRDefault="00D20DA5" w:rsidP="00D20DA5">
      <w:pPr>
        <w:pStyle w:val="Default"/>
        <w:jc w:val="center"/>
        <w:rPr>
          <w:sz w:val="32"/>
        </w:rPr>
      </w:pPr>
      <w:proofErr w:type="gramStart"/>
      <w:r w:rsidRPr="00D20DA5">
        <w:rPr>
          <w:rFonts w:ascii="Univers-CondensedBoldOblique" w:hAnsi="Univers-CondensedBoldOblique" w:cs="Univers-CondensedBoldOblique"/>
          <w:b/>
          <w:bCs/>
          <w:i/>
          <w:iCs/>
          <w:sz w:val="28"/>
        </w:rPr>
        <w:t>con</w:t>
      </w:r>
      <w:proofErr w:type="gramEnd"/>
      <w:r w:rsidRPr="00D20DA5">
        <w:rPr>
          <w:rFonts w:ascii="Univers-CondensedBoldOblique" w:hAnsi="Univers-CondensedBoldOblique" w:cs="Univers-CondensedBoldOblique"/>
          <w:b/>
          <w:bCs/>
          <w:i/>
          <w:iCs/>
          <w:sz w:val="28"/>
        </w:rPr>
        <w:t xml:space="preserve"> enhebrado manual</w:t>
      </w:r>
    </w:p>
    <w:p w:rsidR="00D20DA5" w:rsidRDefault="00D20DA5" w:rsidP="00CF4028">
      <w:pPr>
        <w:pStyle w:val="Default"/>
      </w:pPr>
    </w:p>
    <w:p w:rsidR="00C52E6A" w:rsidRDefault="00D20DA5" w:rsidP="00D20DA5">
      <w:pPr>
        <w:pStyle w:val="Default"/>
        <w:ind w:left="-142"/>
        <w:jc w:val="center"/>
      </w:pPr>
      <w:r>
        <w:rPr>
          <w:b/>
          <w:bCs/>
          <w:noProof/>
          <w:color w:val="6B8CB7"/>
        </w:rPr>
        <w:drawing>
          <wp:inline distT="0" distB="0" distL="0" distR="0">
            <wp:extent cx="2714625" cy="2943569"/>
            <wp:effectExtent l="19050" t="0" r="9525" b="0"/>
            <wp:docPr id="14" name="Imagen 14" descr="Manual Pass-Through (TRCG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Manual Pass-Through (TRCG)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29435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0DA5" w:rsidRDefault="00D20DA5" w:rsidP="00D20DA5">
      <w:pPr>
        <w:pStyle w:val="Default"/>
        <w:ind w:left="-142"/>
        <w:jc w:val="center"/>
      </w:pPr>
    </w:p>
    <w:p w:rsidR="00D20DA5" w:rsidRPr="00D20DA5" w:rsidRDefault="00D20DA5" w:rsidP="00D20DA5">
      <w:pPr>
        <w:autoSpaceDE w:val="0"/>
        <w:autoSpaceDN w:val="0"/>
        <w:adjustRightInd w:val="0"/>
        <w:jc w:val="both"/>
        <w:rPr>
          <w:rFonts w:ascii="Arial" w:hAnsi="Arial" w:cs="Arial"/>
          <w:szCs w:val="24"/>
          <w:lang w:val="es-CO" w:eastAsia="es-CO"/>
        </w:rPr>
      </w:pPr>
      <w:r w:rsidRPr="00D20DA5">
        <w:rPr>
          <w:rFonts w:ascii="Arial" w:hAnsi="Arial" w:cs="Arial"/>
          <w:szCs w:val="24"/>
          <w:lang w:val="es-CO" w:eastAsia="es-CO"/>
        </w:rPr>
        <w:t xml:space="preserve">Los kits incluyen un conjunto de soporte superior con un amortiguador de impacto, conjunto de soporte inferior con tensiómetro, línea de vida de 10 mm </w:t>
      </w:r>
      <w:r w:rsidRPr="00D20DA5">
        <w:rPr>
          <w:rFonts w:ascii="Arial" w:hAnsi="Arial" w:cs="Arial"/>
          <w:i/>
          <w:iCs/>
          <w:szCs w:val="24"/>
          <w:lang w:val="es-CO" w:eastAsia="es-CO"/>
        </w:rPr>
        <w:t xml:space="preserve">(3/8 </w:t>
      </w:r>
      <w:proofErr w:type="spellStart"/>
      <w:r w:rsidRPr="00D20DA5">
        <w:rPr>
          <w:rFonts w:ascii="Arial" w:hAnsi="Arial" w:cs="Arial"/>
          <w:i/>
          <w:iCs/>
          <w:szCs w:val="24"/>
          <w:lang w:val="es-CO" w:eastAsia="es-CO"/>
        </w:rPr>
        <w:t>pulg</w:t>
      </w:r>
      <w:proofErr w:type="spellEnd"/>
      <w:r w:rsidRPr="00D20DA5">
        <w:rPr>
          <w:rFonts w:ascii="Arial" w:hAnsi="Arial" w:cs="Arial"/>
          <w:i/>
          <w:iCs/>
          <w:szCs w:val="24"/>
          <w:lang w:val="es-CO" w:eastAsia="es-CO"/>
        </w:rPr>
        <w:t>.)</w:t>
      </w:r>
      <w:r w:rsidRPr="00D20DA5">
        <w:rPr>
          <w:rFonts w:ascii="Arial" w:hAnsi="Arial" w:cs="Arial"/>
          <w:szCs w:val="24"/>
          <w:lang w:val="es-CO" w:eastAsia="es-CO"/>
        </w:rPr>
        <w:t>, toda la tornillería necesaria, guías de cable intermedias corredizas y manuales y manual de instrucciones.</w:t>
      </w:r>
    </w:p>
    <w:p w:rsidR="00D20DA5" w:rsidRDefault="00D20DA5" w:rsidP="00D20DA5">
      <w:pPr>
        <w:autoSpaceDE w:val="0"/>
        <w:autoSpaceDN w:val="0"/>
        <w:adjustRightInd w:val="0"/>
        <w:jc w:val="both"/>
        <w:rPr>
          <w:rFonts w:ascii="Univers-Condensed" w:hAnsi="Univers-Condensed" w:cs="Univers-Condensed"/>
          <w:sz w:val="22"/>
          <w:szCs w:val="22"/>
          <w:lang w:val="es-CO" w:eastAsia="es-CO"/>
        </w:rPr>
      </w:pPr>
    </w:p>
    <w:p w:rsidR="00D20DA5" w:rsidRDefault="00D20DA5" w:rsidP="00D20DA5">
      <w:pPr>
        <w:autoSpaceDE w:val="0"/>
        <w:autoSpaceDN w:val="0"/>
        <w:adjustRightInd w:val="0"/>
        <w:ind w:left="-426"/>
        <w:jc w:val="both"/>
        <w:rPr>
          <w:rFonts w:ascii="Univers-Condensed" w:hAnsi="Univers-Condensed" w:cs="Univers-Condensed"/>
          <w:sz w:val="22"/>
          <w:szCs w:val="22"/>
        </w:rPr>
      </w:pPr>
      <w:r>
        <w:rPr>
          <w:rFonts w:ascii="Univers-Condensed" w:hAnsi="Univers-Condensed" w:cs="Univers-Condensed"/>
          <w:noProof/>
          <w:sz w:val="22"/>
          <w:szCs w:val="22"/>
          <w:lang w:val="es-CO" w:eastAsia="es-CO"/>
        </w:rPr>
        <w:drawing>
          <wp:inline distT="0" distB="0" distL="0" distR="0">
            <wp:extent cx="7279571" cy="1076325"/>
            <wp:effectExtent l="19050" t="0" r="0" b="0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9241" cy="10762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0DA5" w:rsidRDefault="00D20DA5" w:rsidP="00D20DA5">
      <w:pPr>
        <w:pStyle w:val="Default"/>
        <w:ind w:left="-142"/>
        <w:jc w:val="both"/>
        <w:rPr>
          <w:rFonts w:ascii="Univers-Condensed" w:hAnsi="Univers-Condensed" w:cs="Univers-Condensed"/>
          <w:sz w:val="22"/>
          <w:szCs w:val="22"/>
        </w:rPr>
      </w:pPr>
    </w:p>
    <w:p w:rsidR="00D20DA5" w:rsidRDefault="00D20DA5" w:rsidP="00D20DA5">
      <w:pPr>
        <w:pStyle w:val="Default"/>
        <w:ind w:left="-142"/>
        <w:jc w:val="center"/>
        <w:rPr>
          <w:rFonts w:ascii="Univers-Condensed" w:hAnsi="Univers-Condensed" w:cs="Univers-Condensed"/>
          <w:sz w:val="22"/>
          <w:szCs w:val="22"/>
        </w:rPr>
      </w:pPr>
    </w:p>
    <w:p w:rsidR="00D20DA5" w:rsidRPr="00D20DA5" w:rsidRDefault="00D20DA5" w:rsidP="00D20DA5">
      <w:pPr>
        <w:autoSpaceDE w:val="0"/>
        <w:autoSpaceDN w:val="0"/>
        <w:adjustRightInd w:val="0"/>
        <w:rPr>
          <w:rFonts w:ascii="Arial" w:hAnsi="Arial" w:cs="Arial"/>
          <w:szCs w:val="24"/>
        </w:rPr>
      </w:pPr>
      <w:r w:rsidRPr="00D20DA5">
        <w:rPr>
          <w:rFonts w:ascii="Arial" w:hAnsi="Arial" w:cs="Arial"/>
          <w:szCs w:val="24"/>
          <w:lang w:val="es-CO" w:eastAsia="es-CO"/>
        </w:rPr>
        <w:t xml:space="preserve">Otros kits de sistemas están disponibles en incrementos de 3,0 m </w:t>
      </w:r>
      <w:r w:rsidRPr="00D20DA5">
        <w:rPr>
          <w:rFonts w:ascii="Arial" w:hAnsi="Arial" w:cs="Arial"/>
          <w:i/>
          <w:iCs/>
          <w:szCs w:val="24"/>
          <w:lang w:val="es-CO" w:eastAsia="es-CO"/>
        </w:rPr>
        <w:t xml:space="preserve">(10 pies) </w:t>
      </w:r>
      <w:r w:rsidRPr="00D20DA5">
        <w:rPr>
          <w:rFonts w:ascii="Arial" w:hAnsi="Arial" w:cs="Arial"/>
          <w:szCs w:val="24"/>
          <w:lang w:val="es-CO" w:eastAsia="es-CO"/>
        </w:rPr>
        <w:t xml:space="preserve">hasta 91,4 m </w:t>
      </w:r>
      <w:proofErr w:type="gramStart"/>
      <w:r w:rsidRPr="00D20DA5">
        <w:rPr>
          <w:rFonts w:ascii="Arial" w:hAnsi="Arial" w:cs="Arial"/>
          <w:i/>
          <w:iCs/>
          <w:szCs w:val="24"/>
          <w:lang w:val="es-CO" w:eastAsia="es-CO"/>
        </w:rPr>
        <w:t>( 300</w:t>
      </w:r>
      <w:proofErr w:type="gramEnd"/>
      <w:r w:rsidRPr="00D20DA5">
        <w:rPr>
          <w:rFonts w:ascii="Arial" w:hAnsi="Arial" w:cs="Arial"/>
          <w:i/>
          <w:iCs/>
          <w:szCs w:val="24"/>
          <w:lang w:val="es-CO" w:eastAsia="es-CO"/>
        </w:rPr>
        <w:t xml:space="preserve"> pies)</w:t>
      </w:r>
      <w:r w:rsidRPr="00D20DA5">
        <w:rPr>
          <w:rFonts w:ascii="Arial" w:hAnsi="Arial" w:cs="Arial"/>
          <w:szCs w:val="24"/>
          <w:lang w:val="es-CO" w:eastAsia="es-CO"/>
        </w:rPr>
        <w:t xml:space="preserve">, y luego incrementos 15,2 m </w:t>
      </w:r>
      <w:r w:rsidRPr="00D20DA5">
        <w:rPr>
          <w:rFonts w:ascii="Arial" w:hAnsi="Arial" w:cs="Arial"/>
          <w:i/>
          <w:iCs/>
          <w:szCs w:val="24"/>
          <w:lang w:val="es-CO" w:eastAsia="es-CO"/>
        </w:rPr>
        <w:t xml:space="preserve">(50 pies) </w:t>
      </w:r>
      <w:r w:rsidRPr="00D20DA5">
        <w:rPr>
          <w:rFonts w:ascii="Arial" w:hAnsi="Arial" w:cs="Arial"/>
          <w:szCs w:val="24"/>
          <w:lang w:val="es-CO" w:eastAsia="es-CO"/>
        </w:rPr>
        <w:t xml:space="preserve">hasta 152,4 m </w:t>
      </w:r>
      <w:r w:rsidRPr="00D20DA5">
        <w:rPr>
          <w:rFonts w:ascii="Arial" w:hAnsi="Arial" w:cs="Arial"/>
          <w:i/>
          <w:iCs/>
          <w:szCs w:val="24"/>
          <w:lang w:val="es-CO" w:eastAsia="es-CO"/>
        </w:rPr>
        <w:t>(500 pies) (por ejemplo, para hacer un pedido de un kit de sistema Vi-</w:t>
      </w:r>
      <w:proofErr w:type="spellStart"/>
      <w:r w:rsidRPr="00D20DA5">
        <w:rPr>
          <w:rFonts w:ascii="Arial" w:hAnsi="Arial" w:cs="Arial"/>
          <w:i/>
          <w:iCs/>
          <w:szCs w:val="24"/>
          <w:lang w:val="es-CO" w:eastAsia="es-CO"/>
        </w:rPr>
        <w:t>Go</w:t>
      </w:r>
      <w:proofErr w:type="spellEnd"/>
      <w:r w:rsidRPr="00D20DA5">
        <w:rPr>
          <w:rFonts w:ascii="Arial" w:hAnsi="Arial" w:cs="Arial"/>
          <w:i/>
          <w:iCs/>
          <w:szCs w:val="24"/>
          <w:lang w:val="es-CO" w:eastAsia="es-CO"/>
        </w:rPr>
        <w:t xml:space="preserve"> con      76,2 m (250 pies) de longitud de cable, el número del modelo es TRS/</w:t>
      </w:r>
      <w:r w:rsidRPr="00D20DA5">
        <w:rPr>
          <w:rFonts w:ascii="Arial" w:hAnsi="Arial" w:cs="Arial"/>
          <w:b/>
          <w:bCs/>
          <w:i/>
          <w:iCs/>
          <w:szCs w:val="24"/>
          <w:lang w:val="es-CO" w:eastAsia="es-CO"/>
        </w:rPr>
        <w:t>250</w:t>
      </w:r>
      <w:r w:rsidRPr="00D20DA5">
        <w:rPr>
          <w:rFonts w:ascii="Arial" w:hAnsi="Arial" w:cs="Arial"/>
          <w:i/>
          <w:iCs/>
          <w:szCs w:val="24"/>
          <w:lang w:val="es-CO" w:eastAsia="es-CO"/>
        </w:rPr>
        <w:t>FT)</w:t>
      </w:r>
    </w:p>
    <w:p w:rsidR="00D20DA5" w:rsidRPr="00D20DA5" w:rsidRDefault="00D20DA5" w:rsidP="00D20DA5">
      <w:pPr>
        <w:pStyle w:val="Default"/>
        <w:ind w:left="-142"/>
        <w:rPr>
          <w:lang w:val="es-ES"/>
        </w:rPr>
      </w:pPr>
      <w:r>
        <w:rPr>
          <w:lang w:val="es-ES"/>
        </w:rPr>
        <w:t xml:space="preserve">   </w:t>
      </w:r>
    </w:p>
    <w:sectPr w:rsidR="00D20DA5" w:rsidRPr="00D20DA5" w:rsidSect="00D20DA5">
      <w:headerReference w:type="default" r:id="rId9"/>
      <w:footerReference w:type="default" r:id="rId10"/>
      <w:pgSz w:w="12240" w:h="15840"/>
      <w:pgMar w:top="1417" w:right="1183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33B4" w:rsidRDefault="000E33B4" w:rsidP="00321D41">
      <w:r>
        <w:separator/>
      </w:r>
    </w:p>
  </w:endnote>
  <w:endnote w:type="continuationSeparator" w:id="0">
    <w:p w:rsidR="000E33B4" w:rsidRDefault="000E33B4" w:rsidP="00321D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Univers-Condensed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nivers-CondensedBoldObliqu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Univers-Condense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D41" w:rsidRPr="000E18A2" w:rsidRDefault="00AB2228">
    <w:pPr>
      <w:pStyle w:val="Piedepgina"/>
      <w:rPr>
        <w:rStyle w:val="Referenciaintensa"/>
        <w:color w:val="FF0000"/>
      </w:rPr>
    </w:pPr>
    <w:r w:rsidRPr="00AB2228">
      <w:rPr>
        <w:color w:val="FF0000"/>
        <w:highlight w:val="red"/>
      </w:rPr>
      <w:pict>
        <v:rect id="_x0000_i1026" style="width:0;height:1.5pt" o:hralign="center" o:hrstd="t" o:hr="t" fillcolor="#a0a0a0" stroked="f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33B4" w:rsidRDefault="000E33B4" w:rsidP="00321D41">
      <w:r>
        <w:separator/>
      </w:r>
    </w:p>
  </w:footnote>
  <w:footnote w:type="continuationSeparator" w:id="0">
    <w:p w:rsidR="000E33B4" w:rsidRDefault="000E33B4" w:rsidP="00321D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D41" w:rsidRDefault="00321D41" w:rsidP="00321D41">
    <w:pPr>
      <w:pStyle w:val="Encabezado"/>
      <w:tabs>
        <w:tab w:val="clear" w:pos="8838"/>
        <w:tab w:val="left" w:pos="0"/>
        <w:tab w:val="right" w:pos="9781"/>
      </w:tabs>
      <w:ind w:left="-993"/>
    </w:pPr>
    <w:r>
      <w:rPr>
        <w:noProof/>
        <w:lang w:val="es-CO" w:eastAsia="es-CO"/>
      </w:rPr>
      <w:drawing>
        <wp:inline distT="0" distB="0" distL="0" distR="0">
          <wp:extent cx="2684130" cy="1082040"/>
          <wp:effectExtent l="19050" t="0" r="192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6229" cy="108288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        </w:t>
    </w:r>
    <w:r w:rsidR="000E18A2">
      <w:t xml:space="preserve">        </w:t>
    </w:r>
    <w:r>
      <w:t xml:space="preserve"> </w:t>
    </w:r>
    <w:r>
      <w:rPr>
        <w:noProof/>
        <w:lang w:val="es-CO" w:eastAsia="es-CO"/>
      </w:rPr>
      <w:drawing>
        <wp:inline distT="0" distB="0" distL="0" distR="0">
          <wp:extent cx="2148840" cy="972094"/>
          <wp:effectExtent l="19050" t="0" r="381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042" cy="97354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21D41" w:rsidRDefault="00AB2228" w:rsidP="00321D41">
    <w:pPr>
      <w:pStyle w:val="Ttulo"/>
    </w:pPr>
    <w:r w:rsidRPr="00AB2228">
      <w:rPr>
        <w:highlight w:val="red"/>
      </w:rPr>
      <w:pict>
        <v:rect id="_x0000_i1025" style="width:0;height:1.5pt" o:hralign="center" o:hrstd="t" o:hr="t" fillcolor="#a0a0a0" stroked="f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321D41"/>
    <w:rsid w:val="000E18A2"/>
    <w:rsid w:val="000E33B4"/>
    <w:rsid w:val="00155AF3"/>
    <w:rsid w:val="00321D41"/>
    <w:rsid w:val="0037774B"/>
    <w:rsid w:val="00496E03"/>
    <w:rsid w:val="00AB2228"/>
    <w:rsid w:val="00BA5D17"/>
    <w:rsid w:val="00C52E6A"/>
    <w:rsid w:val="00CA10EC"/>
    <w:rsid w:val="00CF4028"/>
    <w:rsid w:val="00D20DA5"/>
    <w:rsid w:val="00EB5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E03"/>
    <w:rPr>
      <w:sz w:val="24"/>
      <w:lang w:val="es-ES" w:eastAsia="en-US"/>
    </w:rPr>
  </w:style>
  <w:style w:type="paragraph" w:styleId="Ttulo1">
    <w:name w:val="heading 1"/>
    <w:basedOn w:val="Normal"/>
    <w:next w:val="Normal"/>
    <w:link w:val="Ttulo1Car"/>
    <w:qFormat/>
    <w:rsid w:val="00496E03"/>
    <w:pPr>
      <w:keepNext/>
      <w:outlineLvl w:val="0"/>
    </w:pPr>
    <w:rPr>
      <w:rFonts w:ascii="Arial" w:hAnsi="Arial"/>
      <w:b/>
      <w:color w:val="FF0000"/>
      <w:sz w:val="28"/>
    </w:rPr>
  </w:style>
  <w:style w:type="paragraph" w:styleId="Ttulo2">
    <w:name w:val="heading 2"/>
    <w:basedOn w:val="Normal"/>
    <w:next w:val="Normal"/>
    <w:link w:val="Ttulo2Car"/>
    <w:qFormat/>
    <w:rsid w:val="00496E03"/>
    <w:pPr>
      <w:keepNext/>
      <w:jc w:val="both"/>
      <w:outlineLvl w:val="1"/>
    </w:pPr>
    <w:rPr>
      <w:rFonts w:ascii="Arial" w:hAnsi="Arial"/>
      <w:b/>
      <w:sz w:val="28"/>
    </w:rPr>
  </w:style>
  <w:style w:type="paragraph" w:styleId="Ttulo3">
    <w:name w:val="heading 3"/>
    <w:basedOn w:val="Normal"/>
    <w:next w:val="Normal"/>
    <w:link w:val="Ttulo3Car"/>
    <w:qFormat/>
    <w:rsid w:val="00496E03"/>
    <w:pPr>
      <w:keepNext/>
      <w:spacing w:line="288" w:lineRule="auto"/>
      <w:jc w:val="center"/>
      <w:outlineLvl w:val="2"/>
    </w:pPr>
    <w:rPr>
      <w:rFonts w:ascii="Tahoma" w:hAnsi="Tahoma"/>
      <w:b/>
      <w:color w:val="FFFFFF"/>
      <w:sz w:val="20"/>
    </w:rPr>
  </w:style>
  <w:style w:type="paragraph" w:styleId="Ttulo4">
    <w:name w:val="heading 4"/>
    <w:basedOn w:val="Normal"/>
    <w:next w:val="Normal"/>
    <w:link w:val="Ttulo4Car"/>
    <w:qFormat/>
    <w:rsid w:val="00496E03"/>
    <w:pPr>
      <w:keepNext/>
      <w:pBdr>
        <w:top w:val="single" w:sz="4" w:space="1" w:color="auto"/>
      </w:pBdr>
      <w:spacing w:line="288" w:lineRule="auto"/>
      <w:jc w:val="both"/>
      <w:outlineLvl w:val="3"/>
    </w:pPr>
    <w:rPr>
      <w:rFonts w:ascii="Tahoma" w:hAnsi="Tahoma"/>
      <w:b/>
      <w:sz w:val="16"/>
    </w:rPr>
  </w:style>
  <w:style w:type="paragraph" w:styleId="Ttulo5">
    <w:name w:val="heading 5"/>
    <w:basedOn w:val="Normal"/>
    <w:next w:val="Normal"/>
    <w:link w:val="Ttulo5Car"/>
    <w:qFormat/>
    <w:rsid w:val="00496E03"/>
    <w:pPr>
      <w:keepNext/>
      <w:outlineLvl w:val="4"/>
    </w:pPr>
    <w:rPr>
      <w:rFonts w:ascii="Tahoma" w:hAnsi="Tahoma"/>
      <w:b/>
      <w:sz w:val="44"/>
    </w:rPr>
  </w:style>
  <w:style w:type="paragraph" w:styleId="Ttulo6">
    <w:name w:val="heading 6"/>
    <w:basedOn w:val="Normal"/>
    <w:next w:val="Normal"/>
    <w:link w:val="Ttulo6Car"/>
    <w:qFormat/>
    <w:rsid w:val="00496E03"/>
    <w:pPr>
      <w:keepNext/>
      <w:spacing w:line="288" w:lineRule="auto"/>
      <w:jc w:val="center"/>
      <w:outlineLvl w:val="5"/>
    </w:pPr>
    <w:rPr>
      <w:rFonts w:ascii="Tahoma" w:hAnsi="Tahoma"/>
      <w:b/>
      <w:sz w:val="28"/>
    </w:rPr>
  </w:style>
  <w:style w:type="paragraph" w:styleId="Ttulo7">
    <w:name w:val="heading 7"/>
    <w:basedOn w:val="Normal"/>
    <w:next w:val="Normal"/>
    <w:link w:val="Ttulo7Car"/>
    <w:qFormat/>
    <w:rsid w:val="00496E03"/>
    <w:pPr>
      <w:keepNext/>
      <w:spacing w:after="120" w:line="288" w:lineRule="auto"/>
      <w:jc w:val="center"/>
      <w:outlineLvl w:val="6"/>
    </w:pPr>
    <w:rPr>
      <w:rFonts w:ascii="Tahoma" w:hAnsi="Tahoma"/>
      <w:b/>
      <w:sz w:val="20"/>
    </w:rPr>
  </w:style>
  <w:style w:type="paragraph" w:styleId="Ttulo8">
    <w:name w:val="heading 8"/>
    <w:basedOn w:val="Normal"/>
    <w:next w:val="Normal"/>
    <w:link w:val="Ttulo8Car"/>
    <w:qFormat/>
    <w:rsid w:val="00496E03"/>
    <w:pPr>
      <w:keepNext/>
      <w:spacing w:before="120"/>
      <w:jc w:val="right"/>
      <w:outlineLvl w:val="7"/>
    </w:pPr>
    <w:rPr>
      <w:rFonts w:ascii="Tahoma" w:hAnsi="Tahoma"/>
      <w:b/>
      <w:sz w:val="16"/>
    </w:rPr>
  </w:style>
  <w:style w:type="paragraph" w:styleId="Ttulo9">
    <w:name w:val="heading 9"/>
    <w:basedOn w:val="Normal"/>
    <w:next w:val="Normal"/>
    <w:link w:val="Ttulo9Car"/>
    <w:qFormat/>
    <w:rsid w:val="00496E03"/>
    <w:pPr>
      <w:keepNext/>
      <w:jc w:val="both"/>
      <w:outlineLvl w:val="8"/>
    </w:pPr>
    <w:rPr>
      <w:sz w:val="28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96E03"/>
    <w:rPr>
      <w:rFonts w:ascii="Arial" w:hAnsi="Arial"/>
      <w:b/>
      <w:color w:val="FF0000"/>
      <w:sz w:val="28"/>
      <w:lang w:val="es-ES" w:eastAsia="en-US"/>
    </w:rPr>
  </w:style>
  <w:style w:type="character" w:customStyle="1" w:styleId="Ttulo2Car">
    <w:name w:val="Título 2 Car"/>
    <w:basedOn w:val="Fuentedeprrafopredeter"/>
    <w:link w:val="Ttulo2"/>
    <w:rsid w:val="00496E03"/>
    <w:rPr>
      <w:rFonts w:ascii="Arial" w:hAnsi="Arial"/>
      <w:b/>
      <w:sz w:val="28"/>
      <w:lang w:val="es-ES" w:eastAsia="en-US"/>
    </w:rPr>
  </w:style>
  <w:style w:type="character" w:customStyle="1" w:styleId="Ttulo3Car">
    <w:name w:val="Título 3 Car"/>
    <w:basedOn w:val="Fuentedeprrafopredeter"/>
    <w:link w:val="Ttulo3"/>
    <w:rsid w:val="00496E03"/>
    <w:rPr>
      <w:rFonts w:ascii="Tahoma" w:hAnsi="Tahoma"/>
      <w:b/>
      <w:color w:val="FFFFFF"/>
      <w:lang w:val="es-ES" w:eastAsia="en-US"/>
    </w:rPr>
  </w:style>
  <w:style w:type="character" w:customStyle="1" w:styleId="Ttulo4Car">
    <w:name w:val="Título 4 Car"/>
    <w:basedOn w:val="Fuentedeprrafopredeter"/>
    <w:link w:val="Ttulo4"/>
    <w:rsid w:val="00496E03"/>
    <w:rPr>
      <w:rFonts w:ascii="Tahoma" w:hAnsi="Tahoma"/>
      <w:b/>
      <w:sz w:val="16"/>
      <w:lang w:val="es-ES" w:eastAsia="en-US"/>
    </w:rPr>
  </w:style>
  <w:style w:type="character" w:customStyle="1" w:styleId="Ttulo5Car">
    <w:name w:val="Título 5 Car"/>
    <w:basedOn w:val="Fuentedeprrafopredeter"/>
    <w:link w:val="Ttulo5"/>
    <w:rsid w:val="00496E03"/>
    <w:rPr>
      <w:rFonts w:ascii="Tahoma" w:hAnsi="Tahoma"/>
      <w:b/>
      <w:sz w:val="44"/>
      <w:lang w:val="es-ES" w:eastAsia="en-US"/>
    </w:rPr>
  </w:style>
  <w:style w:type="character" w:customStyle="1" w:styleId="Ttulo6Car">
    <w:name w:val="Título 6 Car"/>
    <w:basedOn w:val="Fuentedeprrafopredeter"/>
    <w:link w:val="Ttulo6"/>
    <w:rsid w:val="00496E03"/>
    <w:rPr>
      <w:rFonts w:ascii="Tahoma" w:hAnsi="Tahoma"/>
      <w:b/>
      <w:sz w:val="28"/>
      <w:lang w:val="es-ES" w:eastAsia="en-US"/>
    </w:rPr>
  </w:style>
  <w:style w:type="character" w:customStyle="1" w:styleId="Ttulo7Car">
    <w:name w:val="Título 7 Car"/>
    <w:basedOn w:val="Fuentedeprrafopredeter"/>
    <w:link w:val="Ttulo7"/>
    <w:rsid w:val="00496E03"/>
    <w:rPr>
      <w:rFonts w:ascii="Tahoma" w:hAnsi="Tahoma"/>
      <w:b/>
      <w:lang w:val="es-ES" w:eastAsia="en-US"/>
    </w:rPr>
  </w:style>
  <w:style w:type="character" w:customStyle="1" w:styleId="Ttulo8Car">
    <w:name w:val="Título 8 Car"/>
    <w:basedOn w:val="Fuentedeprrafopredeter"/>
    <w:link w:val="Ttulo8"/>
    <w:rsid w:val="00496E03"/>
    <w:rPr>
      <w:rFonts w:ascii="Tahoma" w:hAnsi="Tahoma"/>
      <w:b/>
      <w:sz w:val="16"/>
      <w:lang w:val="es-ES" w:eastAsia="en-US"/>
    </w:rPr>
  </w:style>
  <w:style w:type="character" w:customStyle="1" w:styleId="Ttulo9Car">
    <w:name w:val="Título 9 Car"/>
    <w:basedOn w:val="Fuentedeprrafopredeter"/>
    <w:link w:val="Ttulo9"/>
    <w:rsid w:val="00496E03"/>
    <w:rPr>
      <w:sz w:val="28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21D4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1D41"/>
    <w:rPr>
      <w:rFonts w:ascii="Tahoma" w:hAnsi="Tahoma" w:cs="Tahoma"/>
      <w:sz w:val="16"/>
      <w:szCs w:val="16"/>
      <w:lang w:val="es-ES" w:eastAsia="en-US"/>
    </w:rPr>
  </w:style>
  <w:style w:type="paragraph" w:styleId="Encabezado">
    <w:name w:val="header"/>
    <w:basedOn w:val="Normal"/>
    <w:link w:val="EncabezadoCar"/>
    <w:uiPriority w:val="99"/>
    <w:semiHidden/>
    <w:unhideWhenUsed/>
    <w:rsid w:val="00321D4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21D41"/>
    <w:rPr>
      <w:sz w:val="24"/>
      <w:lang w:val="es-ES" w:eastAsia="en-US"/>
    </w:rPr>
  </w:style>
  <w:style w:type="paragraph" w:styleId="Piedepgina">
    <w:name w:val="footer"/>
    <w:basedOn w:val="Normal"/>
    <w:link w:val="PiedepginaCar"/>
    <w:uiPriority w:val="99"/>
    <w:semiHidden/>
    <w:unhideWhenUsed/>
    <w:rsid w:val="00321D4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21D41"/>
    <w:rPr>
      <w:sz w:val="24"/>
      <w:lang w:val="es-ES" w:eastAsia="en-US"/>
    </w:rPr>
  </w:style>
  <w:style w:type="paragraph" w:styleId="Ttulo">
    <w:name w:val="Title"/>
    <w:basedOn w:val="Normal"/>
    <w:next w:val="Normal"/>
    <w:link w:val="TtuloCar"/>
    <w:qFormat/>
    <w:rsid w:val="00321D4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rsid w:val="00321D4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 w:eastAsia="en-US"/>
    </w:rPr>
  </w:style>
  <w:style w:type="character" w:styleId="Referenciasutil">
    <w:name w:val="Subtle Reference"/>
    <w:basedOn w:val="Fuentedeprrafopredeter"/>
    <w:uiPriority w:val="31"/>
    <w:qFormat/>
    <w:rsid w:val="00321D41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321D41"/>
    <w:rPr>
      <w:b/>
      <w:bCs/>
      <w:smallCaps/>
      <w:color w:val="C0504D" w:themeColor="accent2"/>
      <w:spacing w:val="5"/>
      <w:u w:val="single"/>
    </w:rPr>
  </w:style>
  <w:style w:type="paragraph" w:customStyle="1" w:styleId="Default">
    <w:name w:val="Default"/>
    <w:rsid w:val="00CF402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illerfallprotection.com/gallery2/v/fall+protection+products/miller_premium_products/Climbing+_+Fall+Prot_+Systems/Vi-Go+Ladder+Climbing+Safety+Systems/Application+Photos/ManualPass-Through.jpg.htm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104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</dc:creator>
  <cp:lastModifiedBy>CLAUDIA</cp:lastModifiedBy>
  <cp:revision>2</cp:revision>
  <cp:lastPrinted>2013-09-23T02:47:00Z</cp:lastPrinted>
  <dcterms:created xsi:type="dcterms:W3CDTF">2013-09-23T03:47:00Z</dcterms:created>
  <dcterms:modified xsi:type="dcterms:W3CDTF">2013-09-23T03:47:00Z</dcterms:modified>
</cp:coreProperties>
</file>